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AE69" w14:textId="533EA478" w:rsidR="007E6A05" w:rsidRPr="000839C8" w:rsidRDefault="009A64EC">
      <w:pPr>
        <w:rPr>
          <w:rFonts w:ascii="Cambria" w:hAnsi="Cambria"/>
          <w:b/>
          <w:bCs/>
          <w:lang w:val="fr-FR"/>
        </w:rPr>
      </w:pPr>
      <w:r w:rsidRPr="000839C8">
        <w:rPr>
          <w:rFonts w:ascii="Cambria" w:hAnsi="Cambria"/>
          <w:b/>
          <w:bCs/>
          <w:lang w:val="fr-FR"/>
        </w:rPr>
        <w:t xml:space="preserve">Mauritanie </w:t>
      </w:r>
      <w:r w:rsidRPr="000839C8">
        <w:rPr>
          <w:rFonts w:ascii="Cambria" w:hAnsi="Cambria"/>
          <w:b/>
          <w:bCs/>
          <w:lang w:val="fr-FR"/>
        </w:rPr>
        <w:t>: fiche pays sur les plastiques</w:t>
      </w:r>
    </w:p>
    <w:tbl>
      <w:tblPr>
        <w:tblStyle w:val="TableGrid"/>
        <w:tblpPr w:leftFromText="180" w:rightFromText="180" w:vertAnchor="text" w:horzAnchor="margin" w:tblpXSpec="right" w:tblpY="52"/>
        <w:tblW w:w="0" w:type="auto"/>
        <w:tblLook w:val="04A0" w:firstRow="1" w:lastRow="0" w:firstColumn="1" w:lastColumn="0" w:noHBand="0" w:noVBand="1"/>
      </w:tblPr>
      <w:tblGrid>
        <w:gridCol w:w="3116"/>
        <w:gridCol w:w="3117"/>
      </w:tblGrid>
      <w:tr w:rsidR="009A64EC" w:rsidRPr="000839C8" w14:paraId="18075C66" w14:textId="77777777" w:rsidTr="009A64EC">
        <w:tc>
          <w:tcPr>
            <w:tcW w:w="3116" w:type="dxa"/>
          </w:tcPr>
          <w:p w14:paraId="7CA390D0" w14:textId="77777777" w:rsidR="009A64EC" w:rsidRPr="007D00D5" w:rsidRDefault="009A64EC" w:rsidP="009A64EC">
            <w:pPr>
              <w:jc w:val="both"/>
              <w:rPr>
                <w:rFonts w:ascii="Cambria" w:hAnsi="Cambria"/>
                <w:b/>
                <w:bCs/>
              </w:rPr>
            </w:pPr>
            <w:r w:rsidRPr="007D00D5">
              <w:rPr>
                <w:rFonts w:ascii="Cambria" w:hAnsi="Cambria"/>
                <w:b/>
                <w:bCs/>
              </w:rPr>
              <w:t>Indica</w:t>
            </w:r>
            <w:r w:rsidRPr="000839C8">
              <w:rPr>
                <w:rFonts w:ascii="Cambria" w:hAnsi="Cambria"/>
                <w:b/>
                <w:bCs/>
              </w:rPr>
              <w:t>teur</w:t>
            </w:r>
          </w:p>
        </w:tc>
        <w:tc>
          <w:tcPr>
            <w:tcW w:w="3117" w:type="dxa"/>
          </w:tcPr>
          <w:p w14:paraId="29F7871E" w14:textId="4AD70422" w:rsidR="009A64EC" w:rsidRPr="007D00D5" w:rsidRDefault="0078505D" w:rsidP="009A64EC">
            <w:pPr>
              <w:jc w:val="both"/>
              <w:rPr>
                <w:rFonts w:ascii="Cambria" w:hAnsi="Cambria"/>
                <w:b/>
                <w:bCs/>
              </w:rPr>
            </w:pPr>
            <w:r>
              <w:rPr>
                <w:rFonts w:ascii="Cambria" w:hAnsi="Cambria"/>
                <w:b/>
                <w:bCs/>
              </w:rPr>
              <w:t>D</w:t>
            </w:r>
            <w:r w:rsidRPr="0078505D">
              <w:rPr>
                <w:rFonts w:ascii="Cambria" w:hAnsi="Cambria"/>
                <w:b/>
                <w:bCs/>
              </w:rPr>
              <w:t>onnées</w:t>
            </w:r>
          </w:p>
        </w:tc>
      </w:tr>
      <w:tr w:rsidR="009A64EC" w:rsidRPr="000839C8" w14:paraId="61CE227E" w14:textId="77777777" w:rsidTr="009A64EC">
        <w:tc>
          <w:tcPr>
            <w:tcW w:w="3116" w:type="dxa"/>
          </w:tcPr>
          <w:p w14:paraId="6D706801" w14:textId="77777777" w:rsidR="009A64EC" w:rsidRPr="007D00D5" w:rsidRDefault="009A64EC" w:rsidP="009A64EC">
            <w:pPr>
              <w:jc w:val="both"/>
              <w:rPr>
                <w:rFonts w:ascii="Cambria" w:hAnsi="Cambria"/>
                <w:b/>
                <w:bCs/>
              </w:rPr>
            </w:pPr>
            <w:r w:rsidRPr="007D00D5">
              <w:rPr>
                <w:rFonts w:ascii="Cambria" w:hAnsi="Cambria"/>
                <w:b/>
                <w:bCs/>
              </w:rPr>
              <w:t>Population, 2019 (no.)</w:t>
            </w:r>
          </w:p>
        </w:tc>
        <w:tc>
          <w:tcPr>
            <w:tcW w:w="3117" w:type="dxa"/>
          </w:tcPr>
          <w:p w14:paraId="0C52DBFD" w14:textId="2D071D9B" w:rsidR="009A64EC" w:rsidRPr="007D00D5" w:rsidRDefault="001871CF" w:rsidP="009A64EC">
            <w:pPr>
              <w:jc w:val="both"/>
              <w:rPr>
                <w:rFonts w:ascii="Cambria" w:hAnsi="Cambria"/>
              </w:rPr>
            </w:pPr>
            <w:r w:rsidRPr="001871CF">
              <w:rPr>
                <w:rFonts w:ascii="Cambria" w:hAnsi="Cambria"/>
              </w:rPr>
              <w:t>4,525,696</w:t>
            </w:r>
          </w:p>
        </w:tc>
      </w:tr>
      <w:tr w:rsidR="009A64EC" w:rsidRPr="000839C8" w14:paraId="582116C4" w14:textId="77777777" w:rsidTr="009A64EC">
        <w:tc>
          <w:tcPr>
            <w:tcW w:w="3116" w:type="dxa"/>
          </w:tcPr>
          <w:p w14:paraId="3C0E34B5" w14:textId="77777777" w:rsidR="009A64EC" w:rsidRPr="007D00D5" w:rsidRDefault="009A64EC" w:rsidP="009A64EC">
            <w:pPr>
              <w:jc w:val="both"/>
              <w:rPr>
                <w:rFonts w:ascii="Cambria" w:hAnsi="Cambria"/>
                <w:b/>
                <w:bCs/>
              </w:rPr>
            </w:pPr>
            <w:r w:rsidRPr="000839C8">
              <w:rPr>
                <w:rFonts w:ascii="Cambria" w:hAnsi="Cambria"/>
                <w:b/>
                <w:bCs/>
              </w:rPr>
              <w:t>Population density, 2018 (people per sq. km of land area)</w:t>
            </w:r>
          </w:p>
        </w:tc>
        <w:tc>
          <w:tcPr>
            <w:tcW w:w="3117" w:type="dxa"/>
          </w:tcPr>
          <w:p w14:paraId="0808E40A" w14:textId="44412406" w:rsidR="009A64EC" w:rsidRPr="007D00D5" w:rsidRDefault="001871CF" w:rsidP="009A64EC">
            <w:pPr>
              <w:jc w:val="both"/>
              <w:rPr>
                <w:rFonts w:ascii="Cambria" w:hAnsi="Cambria"/>
              </w:rPr>
            </w:pPr>
            <w:r w:rsidRPr="001871CF">
              <w:rPr>
                <w:rFonts w:ascii="Cambria" w:hAnsi="Cambria"/>
              </w:rPr>
              <w:t>4.27</w:t>
            </w:r>
          </w:p>
        </w:tc>
      </w:tr>
      <w:tr w:rsidR="009A64EC" w:rsidRPr="000839C8" w14:paraId="39C1B987" w14:textId="77777777" w:rsidTr="009A64EC">
        <w:tc>
          <w:tcPr>
            <w:tcW w:w="3116" w:type="dxa"/>
          </w:tcPr>
          <w:p w14:paraId="087353D1" w14:textId="77777777" w:rsidR="009A64EC" w:rsidRPr="007D00D5" w:rsidRDefault="009A64EC" w:rsidP="009A64EC">
            <w:pPr>
              <w:jc w:val="both"/>
              <w:rPr>
                <w:rFonts w:ascii="Cambria" w:hAnsi="Cambria"/>
                <w:b/>
                <w:bCs/>
              </w:rPr>
            </w:pPr>
            <w:r w:rsidRPr="000839C8">
              <w:rPr>
                <w:rFonts w:ascii="Cambria" w:hAnsi="Cambria"/>
                <w:b/>
                <w:bCs/>
              </w:rPr>
              <w:t>Coastal population, 2014 (no.)</w:t>
            </w:r>
          </w:p>
        </w:tc>
        <w:tc>
          <w:tcPr>
            <w:tcW w:w="3117" w:type="dxa"/>
          </w:tcPr>
          <w:p w14:paraId="4B634102" w14:textId="60AABCAE" w:rsidR="009A64EC" w:rsidRPr="007D00D5" w:rsidRDefault="00806A74" w:rsidP="009A64EC">
            <w:pPr>
              <w:jc w:val="both"/>
              <w:rPr>
                <w:rFonts w:ascii="Cambria" w:hAnsi="Cambria"/>
              </w:rPr>
            </w:pPr>
            <w:r w:rsidRPr="00806A74">
              <w:rPr>
                <w:rFonts w:ascii="Cambria" w:hAnsi="Cambria"/>
              </w:rPr>
              <w:t>1,005,481</w:t>
            </w:r>
          </w:p>
        </w:tc>
      </w:tr>
      <w:tr w:rsidR="009A64EC" w:rsidRPr="000839C8" w14:paraId="1A505A44" w14:textId="77777777" w:rsidTr="009A64EC">
        <w:tc>
          <w:tcPr>
            <w:tcW w:w="3116" w:type="dxa"/>
          </w:tcPr>
          <w:p w14:paraId="57F734AD" w14:textId="77777777" w:rsidR="009A64EC" w:rsidRPr="007D00D5" w:rsidRDefault="009A64EC" w:rsidP="009A64EC">
            <w:pPr>
              <w:jc w:val="both"/>
              <w:rPr>
                <w:rFonts w:ascii="Cambria" w:hAnsi="Cambria"/>
                <w:b/>
                <w:bCs/>
              </w:rPr>
            </w:pPr>
            <w:r w:rsidRPr="000839C8">
              <w:rPr>
                <w:rFonts w:ascii="Cambria" w:hAnsi="Cambria"/>
                <w:b/>
                <w:bCs/>
              </w:rPr>
              <w:t>Share of people living in urban areas, 2019 (%)</w:t>
            </w:r>
          </w:p>
        </w:tc>
        <w:tc>
          <w:tcPr>
            <w:tcW w:w="3117" w:type="dxa"/>
          </w:tcPr>
          <w:p w14:paraId="41ACB95F" w14:textId="32E67BFF" w:rsidR="009A64EC" w:rsidRPr="007D00D5" w:rsidRDefault="00806A74" w:rsidP="009A64EC">
            <w:pPr>
              <w:jc w:val="both"/>
              <w:rPr>
                <w:rFonts w:ascii="Cambria" w:hAnsi="Cambria"/>
              </w:rPr>
            </w:pPr>
            <w:r w:rsidRPr="00806A74">
              <w:rPr>
                <w:rFonts w:ascii="Cambria" w:hAnsi="Cambria"/>
              </w:rPr>
              <w:t>54.5</w:t>
            </w:r>
          </w:p>
        </w:tc>
      </w:tr>
      <w:tr w:rsidR="009A64EC" w:rsidRPr="000839C8" w14:paraId="781D5CB5" w14:textId="77777777" w:rsidTr="009A64EC">
        <w:trPr>
          <w:trHeight w:val="691"/>
        </w:trPr>
        <w:tc>
          <w:tcPr>
            <w:tcW w:w="3116" w:type="dxa"/>
          </w:tcPr>
          <w:p w14:paraId="17A393A2" w14:textId="77777777" w:rsidR="009A64EC" w:rsidRPr="007D00D5" w:rsidRDefault="009A64EC" w:rsidP="009A64EC">
            <w:pPr>
              <w:jc w:val="both"/>
              <w:rPr>
                <w:rFonts w:ascii="Cambria" w:hAnsi="Cambria"/>
                <w:b/>
                <w:bCs/>
              </w:rPr>
            </w:pPr>
            <w:r w:rsidRPr="000839C8">
              <w:rPr>
                <w:rFonts w:ascii="Cambria" w:hAnsi="Cambria"/>
                <w:b/>
                <w:bCs/>
              </w:rPr>
              <w:t>Total MSW generated, 2014 (tons/year)</w:t>
            </w:r>
          </w:p>
        </w:tc>
        <w:tc>
          <w:tcPr>
            <w:tcW w:w="3117" w:type="dxa"/>
          </w:tcPr>
          <w:p w14:paraId="796378C7" w14:textId="2E9978E5" w:rsidR="009A64EC" w:rsidRPr="007D00D5" w:rsidRDefault="00DE62C4" w:rsidP="009A64EC">
            <w:pPr>
              <w:jc w:val="both"/>
              <w:rPr>
                <w:rFonts w:ascii="Cambria" w:hAnsi="Cambria"/>
              </w:rPr>
            </w:pPr>
            <w:r w:rsidRPr="00DE62C4">
              <w:rPr>
                <w:rFonts w:ascii="Cambria" w:hAnsi="Cambria"/>
              </w:rPr>
              <w:t>202,274</w:t>
            </w:r>
          </w:p>
        </w:tc>
      </w:tr>
    </w:tbl>
    <w:p w14:paraId="07600F08" w14:textId="77777777" w:rsidR="009A64EC" w:rsidRPr="000839C8" w:rsidRDefault="009A64EC">
      <w:pPr>
        <w:rPr>
          <w:rFonts w:ascii="Cambria" w:hAnsi="Cambria"/>
        </w:rPr>
      </w:pPr>
      <w:r w:rsidRPr="000839C8">
        <w:rPr>
          <w:rFonts w:ascii="Cambria" w:hAnsi="Cambria"/>
          <w:noProof/>
        </w:rPr>
        <w:drawing>
          <wp:inline distT="0" distB="0" distL="0" distR="0" wp14:anchorId="7A39667D" wp14:editId="29DF82C9">
            <wp:extent cx="1717040" cy="1974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7998" cy="1987453"/>
                    </a:xfrm>
                    <a:prstGeom prst="rect">
                      <a:avLst/>
                    </a:prstGeom>
                  </pic:spPr>
                </pic:pic>
              </a:graphicData>
            </a:graphic>
          </wp:inline>
        </w:drawing>
      </w:r>
    </w:p>
    <w:p w14:paraId="6157ECA3" w14:textId="678228B1" w:rsidR="009A64EC" w:rsidRPr="000839C8" w:rsidRDefault="009A64EC">
      <w:pPr>
        <w:rPr>
          <w:rFonts w:ascii="Cambria" w:hAnsi="Cambria"/>
        </w:rPr>
      </w:pPr>
    </w:p>
    <w:p w14:paraId="5B336772" w14:textId="13F7BEB0" w:rsidR="009A64EC" w:rsidRPr="000839C8" w:rsidRDefault="009A64EC" w:rsidP="009A64EC">
      <w:pPr>
        <w:rPr>
          <w:rFonts w:ascii="Cambria" w:hAnsi="Cambria"/>
          <w:b/>
          <w:bCs/>
          <w:lang w:val="fr-FR"/>
        </w:rPr>
      </w:pPr>
      <w:r w:rsidRPr="000839C8">
        <w:rPr>
          <w:rFonts w:ascii="Cambria" w:hAnsi="Cambria"/>
          <w:b/>
          <w:bCs/>
          <w:lang w:val="fr-FR"/>
        </w:rPr>
        <w:t>Profil socio-économique</w:t>
      </w:r>
    </w:p>
    <w:p w14:paraId="5E146F62" w14:textId="77777777" w:rsidR="009A64EC" w:rsidRPr="000839C8" w:rsidRDefault="009A64EC" w:rsidP="009A64EC">
      <w:pPr>
        <w:rPr>
          <w:rFonts w:ascii="Cambria" w:hAnsi="Cambria"/>
          <w:lang w:val="fr-FR"/>
        </w:rPr>
      </w:pPr>
      <w:r w:rsidRPr="000839C8">
        <w:rPr>
          <w:rFonts w:ascii="Cambria" w:hAnsi="Cambria"/>
          <w:lang w:val="fr-FR"/>
        </w:rPr>
        <w:t>La Mauritanie est un pays d'Afrique de l'Ouest à revenu moyen inférieur, bordé par le Sahara occidental/Maroc, l'Algérie, le Mali et le Sénégal. Son économie est dominée par la production agricole et les industries extractives telles que le pétrole, l'or et le cuivre. Le pays comprend 15 régions administratives et fonctionne selon un système de gouvernement de type république présidentielle.</w:t>
      </w:r>
    </w:p>
    <w:p w14:paraId="4F810C13" w14:textId="225B275A" w:rsidR="009A64EC" w:rsidRPr="000839C8" w:rsidRDefault="009A64EC" w:rsidP="009A64EC">
      <w:pPr>
        <w:rPr>
          <w:rFonts w:ascii="Cambria" w:hAnsi="Cambria"/>
          <w:lang w:val="fr-FR"/>
        </w:rPr>
      </w:pPr>
      <w:r w:rsidRPr="000839C8">
        <w:rPr>
          <w:rFonts w:ascii="Cambria" w:hAnsi="Cambria"/>
          <w:lang w:val="fr-FR"/>
        </w:rPr>
        <w:t>Le PIB global (PPA) de la Mauritanie en 2019 était d'environ 23,5 milliards de dollars et elle a déclaré un PIB (PPA) par habitant de 5 197 dollars.3, Bien que la Mauritanie ait une superficie de 1 030 700 km2, sa population n'est que de 4 525 696 habitants (2019) et sa densité de population est de 4,27 personnes par km2 (2018). La majorité des résidents de la Mauritanie - 54,5 % de la population totale (2019) - vivent dans des zones urbaines.6 En 2014, un peu plus d'un million des résidents de la Mauritanie, résidaient le long du littoral du pays, en particulier dans la capitale, Nouakchott.</w:t>
      </w:r>
    </w:p>
    <w:p w14:paraId="6D0F62D2" w14:textId="1E017121" w:rsidR="009A64EC" w:rsidRPr="000839C8" w:rsidRDefault="009A64EC" w:rsidP="009A64EC">
      <w:pPr>
        <w:rPr>
          <w:rFonts w:ascii="Cambria" w:hAnsi="Cambria"/>
          <w:b/>
          <w:bCs/>
          <w:lang w:val="fr-FR"/>
        </w:rPr>
      </w:pPr>
      <w:r w:rsidRPr="000839C8">
        <w:rPr>
          <w:rFonts w:ascii="Cambria" w:hAnsi="Cambria"/>
          <w:b/>
          <w:bCs/>
          <w:lang w:val="fr-FR"/>
        </w:rPr>
        <w:t>Industrie du plastique et écosystème</w:t>
      </w:r>
    </w:p>
    <w:p w14:paraId="29C55427" w14:textId="385DB2C4" w:rsidR="009A64EC" w:rsidRPr="000839C8" w:rsidRDefault="009A64EC" w:rsidP="009A64EC">
      <w:pPr>
        <w:rPr>
          <w:rFonts w:ascii="Cambria" w:hAnsi="Cambria"/>
          <w:lang w:val="fr-FR"/>
        </w:rPr>
      </w:pPr>
      <w:r w:rsidRPr="000839C8">
        <w:rPr>
          <w:rFonts w:ascii="Cambria" w:hAnsi="Cambria"/>
          <w:lang w:val="fr-FR"/>
        </w:rPr>
        <w:t>En 2018 et 2019, la Mauritanie n'avait pas de production ou de conversion de résine domestique. À l'instar de ses voisins régionaux, la Mauritanie est un importateur net de matières plastiques. En 2019, 9,2 millions de kg de plastiques ont été importés dans le pays, le PE et le PP représentant environ 94,3 % des importations. Seuls 980 560 kg de plastiques ont été exportés de Mauritanie cette même année, dont 90,4 % étaient classés comme des déchets plastiques.</w:t>
      </w:r>
    </w:p>
    <w:p w14:paraId="123A200F" w14:textId="77777777" w:rsidR="009A64EC" w:rsidRPr="000839C8" w:rsidRDefault="009A64EC" w:rsidP="009A64EC">
      <w:pPr>
        <w:rPr>
          <w:rFonts w:ascii="Cambria" w:hAnsi="Cambria"/>
          <w:b/>
          <w:bCs/>
          <w:lang w:val="fr-FR"/>
        </w:rPr>
      </w:pPr>
      <w:r w:rsidRPr="000839C8">
        <w:rPr>
          <w:rFonts w:ascii="Cambria" w:hAnsi="Cambria"/>
          <w:b/>
          <w:bCs/>
          <w:lang w:val="fr-FR"/>
        </w:rPr>
        <w:t>Gestion des déchets solides</w:t>
      </w:r>
    </w:p>
    <w:p w14:paraId="5AEC994B" w14:textId="77777777" w:rsidR="009A64EC" w:rsidRPr="000839C8" w:rsidRDefault="009A64EC" w:rsidP="009A64EC">
      <w:pPr>
        <w:rPr>
          <w:rFonts w:ascii="Cambria" w:hAnsi="Cambria"/>
          <w:lang w:val="fr-FR"/>
        </w:rPr>
      </w:pPr>
      <w:r w:rsidRPr="000839C8">
        <w:rPr>
          <w:rFonts w:ascii="Cambria" w:hAnsi="Cambria"/>
          <w:lang w:val="fr-FR"/>
        </w:rPr>
        <w:t>La Mauritanie produit 0,5 kg de déchets solides par habitant et par jour, ce qui représente une production quotidienne totale de 502 741 kg de déchets solides. Environ 82,4 % des déchets solides générés en Mauritanie sont mal gérés.</w:t>
      </w:r>
    </w:p>
    <w:p w14:paraId="41C1B4C7" w14:textId="77777777" w:rsidR="009A64EC" w:rsidRPr="000839C8" w:rsidRDefault="009A64EC" w:rsidP="009A64EC">
      <w:pPr>
        <w:rPr>
          <w:rFonts w:ascii="Cambria" w:hAnsi="Cambria"/>
          <w:lang w:val="fr-FR"/>
        </w:rPr>
      </w:pPr>
      <w:r w:rsidRPr="000839C8">
        <w:rPr>
          <w:rFonts w:ascii="Cambria" w:hAnsi="Cambria"/>
          <w:lang w:val="fr-FR"/>
        </w:rPr>
        <w:t>Les déchets plastiques représentent environ 9 % des déchets solides municipaux, avec un taux de production quotidien d'environ 45 000 kg, dont 82 % sont mal gérés ; 900 kg/jour de déchets plastiques s'échappent dans l'environnement.</w:t>
      </w:r>
    </w:p>
    <w:p w14:paraId="3F410AAA" w14:textId="77777777" w:rsidR="009A64EC" w:rsidRPr="000839C8" w:rsidRDefault="009A64EC" w:rsidP="009A64EC">
      <w:pPr>
        <w:rPr>
          <w:rFonts w:ascii="Cambria" w:hAnsi="Cambria"/>
          <w:b/>
          <w:bCs/>
          <w:lang w:val="fr-FR"/>
        </w:rPr>
      </w:pPr>
      <w:r w:rsidRPr="000839C8">
        <w:rPr>
          <w:rFonts w:ascii="Cambria" w:hAnsi="Cambria"/>
          <w:b/>
          <w:bCs/>
          <w:lang w:val="fr-FR"/>
        </w:rPr>
        <w:t>Législation, politiques et autres initiatives</w:t>
      </w:r>
    </w:p>
    <w:p w14:paraId="3D42E377" w14:textId="77777777" w:rsidR="009A64EC" w:rsidRPr="000839C8" w:rsidRDefault="009A64EC" w:rsidP="009A64EC">
      <w:pPr>
        <w:rPr>
          <w:rFonts w:ascii="Cambria" w:hAnsi="Cambria"/>
          <w:lang w:val="fr-FR"/>
        </w:rPr>
      </w:pPr>
      <w:r w:rsidRPr="000839C8">
        <w:rPr>
          <w:rFonts w:ascii="Cambria" w:hAnsi="Cambria"/>
          <w:lang w:val="fr-FR"/>
        </w:rPr>
        <w:lastRenderedPageBreak/>
        <w:t>Le ministère gouvernemental responsable de la gestion des déchets municipaux en Mauritanie est le ministère de l'Environnement. Actuellement, la gestion des déchets en Mauritanie est régie par la loi suivante :</w:t>
      </w:r>
    </w:p>
    <w:p w14:paraId="4A1D1F8D" w14:textId="77777777" w:rsidR="009A64EC" w:rsidRPr="000839C8" w:rsidRDefault="009A64EC" w:rsidP="009A64EC">
      <w:pPr>
        <w:rPr>
          <w:rFonts w:ascii="Cambria" w:hAnsi="Cambria"/>
          <w:lang w:val="fr-FR"/>
        </w:rPr>
      </w:pPr>
      <w:r w:rsidRPr="000839C8">
        <w:rPr>
          <w:rFonts w:ascii="Cambria" w:hAnsi="Cambria"/>
          <w:lang w:val="fr-FR"/>
        </w:rPr>
        <w:t>- Loi n° 2000-045 : Cette loi énonce les principes généraux de la politique nationale de la Mauritanie en matière de gestion de l'environnement et inclut la gestion des déchets.</w:t>
      </w:r>
    </w:p>
    <w:p w14:paraId="4AF32C9B" w14:textId="62AE080D" w:rsidR="009A64EC" w:rsidRDefault="009A64EC" w:rsidP="009A64EC">
      <w:pPr>
        <w:rPr>
          <w:rFonts w:ascii="Cambria" w:hAnsi="Cambria"/>
          <w:lang w:val="fr-FR"/>
        </w:rPr>
      </w:pPr>
      <w:r w:rsidRPr="000839C8">
        <w:rPr>
          <w:rFonts w:ascii="Cambria" w:hAnsi="Cambria"/>
          <w:lang w:val="fr-FR"/>
        </w:rPr>
        <w:t>En 2012, le gouvernement a introduit un décret - le décret n° 2012-157 - qui interdit la fabrication, l'utilisation et l'importation de sacs en plastique.</w:t>
      </w:r>
    </w:p>
    <w:p w14:paraId="4977CEDD" w14:textId="77777777" w:rsidR="000839C8" w:rsidRPr="000839C8" w:rsidRDefault="000839C8" w:rsidP="009A64EC">
      <w:pPr>
        <w:rPr>
          <w:rFonts w:ascii="Cambria" w:hAnsi="Cambria"/>
          <w:lang w:val="fr-FR"/>
        </w:rPr>
      </w:pPr>
    </w:p>
    <w:sectPr w:rsidR="000839C8" w:rsidRPr="000839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895F" w14:textId="77777777" w:rsidR="00120D71" w:rsidRDefault="00120D71" w:rsidP="000839C8">
      <w:pPr>
        <w:spacing w:after="0" w:line="240" w:lineRule="auto"/>
      </w:pPr>
      <w:r>
        <w:separator/>
      </w:r>
    </w:p>
  </w:endnote>
  <w:endnote w:type="continuationSeparator" w:id="0">
    <w:p w14:paraId="6B81B832" w14:textId="77777777" w:rsidR="00120D71" w:rsidRDefault="00120D71" w:rsidP="0008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97439"/>
      <w:docPartObj>
        <w:docPartGallery w:val="Page Numbers (Bottom of Page)"/>
        <w:docPartUnique/>
      </w:docPartObj>
    </w:sdtPr>
    <w:sdtEndPr>
      <w:rPr>
        <w:noProof/>
      </w:rPr>
    </w:sdtEndPr>
    <w:sdtContent>
      <w:p w14:paraId="55AF2B94" w14:textId="579700D5" w:rsidR="000839C8" w:rsidRDefault="00083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869BE" w14:textId="77777777" w:rsidR="000839C8" w:rsidRDefault="0008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3EF6" w14:textId="77777777" w:rsidR="00120D71" w:rsidRDefault="00120D71" w:rsidP="000839C8">
      <w:pPr>
        <w:spacing w:after="0" w:line="240" w:lineRule="auto"/>
      </w:pPr>
      <w:r>
        <w:separator/>
      </w:r>
    </w:p>
  </w:footnote>
  <w:footnote w:type="continuationSeparator" w:id="0">
    <w:p w14:paraId="583B37A1" w14:textId="77777777" w:rsidR="00120D71" w:rsidRDefault="00120D71" w:rsidP="00083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EC"/>
    <w:rsid w:val="000839C8"/>
    <w:rsid w:val="00120D71"/>
    <w:rsid w:val="001871CF"/>
    <w:rsid w:val="0078505D"/>
    <w:rsid w:val="007E6A05"/>
    <w:rsid w:val="00806A74"/>
    <w:rsid w:val="009A64EC"/>
    <w:rsid w:val="00DE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329A2"/>
  <w15:chartTrackingRefBased/>
  <w15:docId w15:val="{B6A89DFF-AAEC-4B33-9BB9-A81986A4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9C8"/>
  </w:style>
  <w:style w:type="paragraph" w:styleId="Footer">
    <w:name w:val="footer"/>
    <w:basedOn w:val="Normal"/>
    <w:link w:val="FooterChar"/>
    <w:uiPriority w:val="99"/>
    <w:unhideWhenUsed/>
    <w:rsid w:val="0008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5</cp:revision>
  <dcterms:created xsi:type="dcterms:W3CDTF">2022-06-10T17:58:00Z</dcterms:created>
  <dcterms:modified xsi:type="dcterms:W3CDTF">2022-06-10T21:38:00Z</dcterms:modified>
</cp:coreProperties>
</file>